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7AFEA" w14:textId="30A9B993" w:rsidR="00D15375" w:rsidRPr="005F0B7B" w:rsidRDefault="00577181" w:rsidP="00D15375">
      <w:pPr>
        <w:pStyle w:val="Nzov"/>
        <w:rPr>
          <w:rFonts w:cs="Arial"/>
          <w:color w:val="0070C0"/>
          <w:sz w:val="20"/>
          <w:szCs w:val="20"/>
        </w:rPr>
      </w:pPr>
      <w:r w:rsidRPr="005F0B7B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7A40FB6A" wp14:editId="2710DEFF">
            <wp:simplePos x="0" y="0"/>
            <wp:positionH relativeFrom="margin">
              <wp:posOffset>-224790</wp:posOffset>
            </wp:positionH>
            <wp:positionV relativeFrom="paragraph">
              <wp:posOffset>-139065</wp:posOffset>
            </wp:positionV>
            <wp:extent cx="1371600" cy="48133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m_cmyk_pozitiv_c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375" w:rsidRPr="005F0B7B">
        <w:rPr>
          <w:rFonts w:cs="Arial"/>
          <w:color w:val="0070C0"/>
          <w:sz w:val="20"/>
          <w:szCs w:val="20"/>
        </w:rPr>
        <w:t>Návrh na uzavretie Zmluvy o poskytovaní metrologických služieb</w:t>
      </w:r>
    </w:p>
    <w:p w14:paraId="6F74657E" w14:textId="77777777" w:rsidR="00D15375" w:rsidRPr="005F0B7B" w:rsidRDefault="00D15375" w:rsidP="00D15375">
      <w:pPr>
        <w:jc w:val="center"/>
        <w:rPr>
          <w:color w:val="0070C0"/>
          <w:sz w:val="20"/>
        </w:rPr>
      </w:pPr>
      <w:r w:rsidRPr="005F0B7B">
        <w:rPr>
          <w:color w:val="0070C0"/>
          <w:sz w:val="20"/>
        </w:rPr>
        <w:t xml:space="preserve">(ďalej len </w:t>
      </w:r>
      <w:r w:rsidRPr="005F0B7B">
        <w:rPr>
          <w:b/>
          <w:color w:val="0070C0"/>
          <w:sz w:val="20"/>
        </w:rPr>
        <w:t>˶Návrh˝</w:t>
      </w:r>
      <w:r w:rsidRPr="005F0B7B">
        <w:rPr>
          <w:color w:val="0070C0"/>
          <w:sz w:val="20"/>
        </w:rPr>
        <w:t>)</w:t>
      </w:r>
    </w:p>
    <w:p w14:paraId="5F668988" w14:textId="35BDC106" w:rsidR="00D15375" w:rsidRDefault="00D15375" w:rsidP="00577181">
      <w:pPr>
        <w:rPr>
          <w:sz w:val="12"/>
          <w:szCs w:val="12"/>
        </w:rPr>
      </w:pPr>
    </w:p>
    <w:p w14:paraId="4BA2D381" w14:textId="77777777" w:rsidR="00577181" w:rsidRPr="00577181" w:rsidRDefault="00577181" w:rsidP="00577181">
      <w:pPr>
        <w:rPr>
          <w:sz w:val="12"/>
          <w:szCs w:val="12"/>
        </w:rPr>
      </w:pPr>
    </w:p>
    <w:p w14:paraId="7BB722DC" w14:textId="77777777" w:rsidR="00D15375" w:rsidRDefault="00D15375" w:rsidP="00D15375">
      <w:pPr>
        <w:pStyle w:val="prvo"/>
        <w:tabs>
          <w:tab w:val="left" w:pos="1843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Obchodné meno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color w:val="000000"/>
          <w:sz w:val="18"/>
          <w:szCs w:val="18"/>
        </w:rPr>
      </w:r>
      <w:r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fldChar w:fldCharType="end"/>
      </w:r>
      <w:bookmarkEnd w:id="0"/>
    </w:p>
    <w:p w14:paraId="3BC146D0" w14:textId="77777777" w:rsidR="00D15375" w:rsidRDefault="00D15375" w:rsidP="00D15375">
      <w:pPr>
        <w:tabs>
          <w:tab w:val="left" w:pos="3119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sídlom, resp. miestom podnikania: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00C65AD4" w14:textId="0934C38B" w:rsidR="00D15375" w:rsidRDefault="00D15375" w:rsidP="00D15375">
      <w:pPr>
        <w:tabs>
          <w:tab w:val="left" w:pos="184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IČO: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54973282" w14:textId="77777777" w:rsidR="00D15375" w:rsidRDefault="00D15375" w:rsidP="00D15375">
      <w:pPr>
        <w:tabs>
          <w:tab w:val="left" w:pos="184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DIČ: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4779879C" w14:textId="77777777" w:rsidR="00D15375" w:rsidRDefault="00D15375" w:rsidP="00D15375">
      <w:pPr>
        <w:tabs>
          <w:tab w:val="left" w:pos="184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IČ pre DPH: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0DE5FF53" w14:textId="77777777" w:rsidR="00D15375" w:rsidRDefault="00D15375" w:rsidP="00D15375">
      <w:pPr>
        <w:pStyle w:val="prvo"/>
        <w:tabs>
          <w:tab w:val="left" w:pos="1843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Zapísaný v 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fldChar w:fldCharType="end"/>
      </w:r>
      <w:bookmarkEnd w:id="5"/>
    </w:p>
    <w:p w14:paraId="4B80B9AA" w14:textId="77777777" w:rsidR="00D15375" w:rsidRDefault="00D15375" w:rsidP="00D15375">
      <w:pPr>
        <w:pStyle w:val="prvo"/>
        <w:tabs>
          <w:tab w:val="left" w:pos="1843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Štatutárny zástupca: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fldChar w:fldCharType="end"/>
      </w:r>
      <w:bookmarkEnd w:id="6"/>
    </w:p>
    <w:p w14:paraId="245F9689" w14:textId="77777777" w:rsidR="00D15375" w:rsidRDefault="00D15375" w:rsidP="00D1537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(ďalej len „</w:t>
      </w:r>
      <w:r>
        <w:rPr>
          <w:b/>
          <w:color w:val="000000"/>
          <w:sz w:val="18"/>
          <w:szCs w:val="18"/>
        </w:rPr>
        <w:t>Objednávateľ</w:t>
      </w:r>
      <w:r>
        <w:rPr>
          <w:color w:val="000000"/>
          <w:sz w:val="18"/>
          <w:szCs w:val="18"/>
        </w:rPr>
        <w:t>“)</w:t>
      </w:r>
    </w:p>
    <w:p w14:paraId="021ECF34" w14:textId="77777777" w:rsidR="00D15375" w:rsidRPr="00577181" w:rsidRDefault="00D15375" w:rsidP="00D15375">
      <w:pPr>
        <w:rPr>
          <w:sz w:val="12"/>
          <w:szCs w:val="12"/>
        </w:rPr>
      </w:pPr>
    </w:p>
    <w:p w14:paraId="72FFB1AA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I.</w:t>
      </w:r>
    </w:p>
    <w:p w14:paraId="564FB44E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Úvodné ustanovenie</w:t>
      </w:r>
    </w:p>
    <w:p w14:paraId="00DDBB6B" w14:textId="51401B45" w:rsidR="00D15375" w:rsidRDefault="00D15375" w:rsidP="00D15375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Objednávateľ týmto dáva Návrh Slovenskej legálnej metrológii, n. o., so sídlom </w:t>
      </w:r>
      <w:r w:rsidR="00020179">
        <w:rPr>
          <w:color w:val="000000"/>
          <w:sz w:val="18"/>
          <w:szCs w:val="18"/>
        </w:rPr>
        <w:t>Geologická 9966/1</w:t>
      </w:r>
      <w:r>
        <w:rPr>
          <w:color w:val="000000"/>
          <w:sz w:val="18"/>
          <w:szCs w:val="18"/>
        </w:rPr>
        <w:t xml:space="preserve">, </w:t>
      </w:r>
      <w:r w:rsidR="00020179">
        <w:rPr>
          <w:color w:val="000000"/>
          <w:sz w:val="18"/>
          <w:szCs w:val="18"/>
        </w:rPr>
        <w:t>821 06 Bratislava- Podunajské Biskupice</w:t>
      </w:r>
      <w:r>
        <w:rPr>
          <w:color w:val="000000"/>
          <w:sz w:val="18"/>
          <w:szCs w:val="18"/>
        </w:rPr>
        <w:t>, IČO: 37 954 521, zapísanej v Registri neziskových organizácii na OÚ v B</w:t>
      </w:r>
      <w:r w:rsidR="00020179">
        <w:rPr>
          <w:color w:val="000000"/>
          <w:sz w:val="18"/>
          <w:szCs w:val="18"/>
        </w:rPr>
        <w:t>ratislave</w:t>
      </w:r>
      <w:r>
        <w:rPr>
          <w:color w:val="000000"/>
          <w:sz w:val="18"/>
          <w:szCs w:val="18"/>
        </w:rPr>
        <w:t xml:space="preserve"> pod č. OVVS/NO-1/2005 (ďalej len </w:t>
      </w:r>
      <w:r>
        <w:rPr>
          <w:b/>
          <w:color w:val="000000"/>
          <w:sz w:val="18"/>
          <w:szCs w:val="18"/>
        </w:rPr>
        <w:t>˶Vykonávateľ˝</w:t>
      </w:r>
      <w:r>
        <w:rPr>
          <w:color w:val="000000"/>
          <w:sz w:val="18"/>
          <w:szCs w:val="18"/>
        </w:rPr>
        <w:t xml:space="preserve">), aby s ním uzatvoril Zmluvu o poskytovaní metrologických služieb (ďalej len </w:t>
      </w:r>
      <w:r>
        <w:rPr>
          <w:b/>
          <w:color w:val="000000"/>
          <w:sz w:val="18"/>
          <w:szCs w:val="18"/>
        </w:rPr>
        <w:t>˶Zmluva˝</w:t>
      </w:r>
      <w:r>
        <w:rPr>
          <w:color w:val="000000"/>
          <w:sz w:val="18"/>
          <w:szCs w:val="18"/>
        </w:rPr>
        <w:t>) s nasledovným obsahom:</w:t>
      </w:r>
    </w:p>
    <w:p w14:paraId="556BB23D" w14:textId="77777777" w:rsidR="00D15375" w:rsidRPr="00577181" w:rsidRDefault="00D15375" w:rsidP="00577181">
      <w:pPr>
        <w:rPr>
          <w:sz w:val="12"/>
          <w:szCs w:val="12"/>
        </w:rPr>
      </w:pPr>
    </w:p>
    <w:p w14:paraId="1FA1BB1C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II.</w:t>
      </w:r>
    </w:p>
    <w:p w14:paraId="1A93E429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Predmet Zmluvy</w:t>
      </w:r>
    </w:p>
    <w:p w14:paraId="68AEB093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Vykonávateľ sa zaväzuje poskytnúť pre Objednávateľa metrologické výkony a služby v súlade so zákonom č. 157/2018 Z. z. o metrológii v znení neskorších predpisov (ďalej len </w:t>
      </w:r>
      <w:r>
        <w:rPr>
          <w:b/>
          <w:color w:val="000000"/>
          <w:sz w:val="18"/>
          <w:szCs w:val="18"/>
        </w:rPr>
        <w:t>˶Zákon o metrológii˝</w:t>
      </w:r>
      <w:r>
        <w:rPr>
          <w:color w:val="000000"/>
          <w:sz w:val="18"/>
          <w:szCs w:val="18"/>
        </w:rPr>
        <w:t xml:space="preserve">) a všeobecne záväznými predpismi a technickými normami, a to najmä overenie určených meradiel a kalibrácia meradiel. Objednávateľ sa zaväzuje zaplatiť Vykonávateľovi za poskytnuté metrologické výkony a služby dohodnutú cenu. </w:t>
      </w:r>
    </w:p>
    <w:p w14:paraId="10B8ECD1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 xml:space="preserve">Vecou na poskytnutie metrologického výkonu podľa tejto Zmluvy sú meradlá Objednávateľa bližšie špecifikované v prílohe  č. 1 – zoznam meradiel Objednávateľa aktualizovaný postupom podľa článku IV. bod. 3 a 4 Zmluvy, ktorá tvorí neoddeliteľnú súčasť tejto Zmluvy (ďalej len </w:t>
      </w:r>
      <w:r>
        <w:rPr>
          <w:b/>
          <w:color w:val="000000"/>
          <w:sz w:val="18"/>
          <w:szCs w:val="18"/>
        </w:rPr>
        <w:t xml:space="preserve">˶Príloha č. 1˝ </w:t>
      </w:r>
      <w:r>
        <w:rPr>
          <w:color w:val="000000"/>
          <w:sz w:val="18"/>
          <w:szCs w:val="18"/>
        </w:rPr>
        <w:t xml:space="preserve">alebo </w:t>
      </w:r>
      <w:r>
        <w:rPr>
          <w:b/>
          <w:color w:val="000000"/>
          <w:sz w:val="18"/>
          <w:szCs w:val="18"/>
        </w:rPr>
        <w:t>˶Evidencia meradiel˝</w:t>
      </w:r>
      <w:r>
        <w:rPr>
          <w:color w:val="000000"/>
          <w:sz w:val="18"/>
          <w:szCs w:val="18"/>
        </w:rPr>
        <w:t xml:space="preserve">), ako aj meradlá podliehajúce režimu podľa </w:t>
      </w:r>
      <w:r>
        <w:rPr>
          <w:sz w:val="18"/>
          <w:szCs w:val="18"/>
        </w:rPr>
        <w:t>bodu 4 tohto článku.</w:t>
      </w:r>
    </w:p>
    <w:p w14:paraId="2161D99B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Objednávateľ si u Vykonávateľa objednáva metrologické výkony overenia a kalibrácie meradiel uvedených v Evidencii meradiel, pričom termín realizácie metrologického výkonu určí Vykonávateľ s prihliadnutím na uplynutie termínu platnosti overenia a na </w:t>
      </w:r>
      <w:r>
        <w:rPr>
          <w:sz w:val="18"/>
          <w:szCs w:val="18"/>
        </w:rPr>
        <w:t>kalibračné intervaly.</w:t>
      </w:r>
      <w:r>
        <w:rPr>
          <w:color w:val="000000"/>
          <w:sz w:val="18"/>
          <w:szCs w:val="18"/>
        </w:rPr>
        <w:t xml:space="preserve"> V prípade, že Objednávateľ neprejaví námietky s určeným termínom, a to minimálne dva dni pred vykonaním metrologického výkonu, tento termín sa považuje za dohodnutý zmluvnými stranami.</w:t>
      </w:r>
    </w:p>
    <w:p w14:paraId="41E5D451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Objednávateľ je na základe tejto zmluvy oprávnený objednať si osobitnou objednávkou aj metrologické výkony overenia a kalibrácie meradiel, ktoré nie sú vedené v evidencii meradiel podľa bodu 2, ako aj iné služby poskytované Vykonávateľom.</w:t>
      </w:r>
    </w:p>
    <w:p w14:paraId="290F0C6E" w14:textId="77777777" w:rsidR="00D15375" w:rsidRPr="00577181" w:rsidRDefault="00D15375" w:rsidP="00D15375">
      <w:pPr>
        <w:rPr>
          <w:sz w:val="12"/>
          <w:szCs w:val="12"/>
        </w:rPr>
      </w:pPr>
    </w:p>
    <w:p w14:paraId="415CAC1B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III.</w:t>
      </w:r>
    </w:p>
    <w:p w14:paraId="1B4360FA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Ceny a fakturácia</w:t>
      </w:r>
    </w:p>
    <w:p w14:paraId="35340D32" w14:textId="77777777" w:rsidR="00D15375" w:rsidRDefault="00D15375" w:rsidP="00D15375">
      <w:pPr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Cena za poskytnuté metrologické výkony a služby je stanovená podľa cenníka Vykonávateľa platného v čase realizácie metrologického výkonu a platných podmienok účtovania. Cenník je pre potreby Objednávateľa dostupný na webovej stránke Vykonávateľa www.slm.sk.</w:t>
      </w:r>
    </w:p>
    <w:p w14:paraId="28EB0206" w14:textId="77777777" w:rsidR="00D15375" w:rsidRDefault="00D15375" w:rsidP="00D15375">
      <w:pPr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Vykonávateľ vystaví faktúru bezodkladne, najneskôr do 15 kalendárnych dní po ukončení metrologického výkonu. Splatnosť vystavenej faktúry je 14 dní odo dňa jej vystavenia. </w:t>
      </w:r>
    </w:p>
    <w:p w14:paraId="5AB955E7" w14:textId="77777777" w:rsidR="00D15375" w:rsidRPr="00577181" w:rsidRDefault="00D15375" w:rsidP="00577181">
      <w:pPr>
        <w:rPr>
          <w:sz w:val="12"/>
          <w:szCs w:val="12"/>
        </w:rPr>
      </w:pPr>
    </w:p>
    <w:p w14:paraId="132161D4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IV.</w:t>
      </w:r>
    </w:p>
    <w:p w14:paraId="02B2AC81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Práva a povinnosti Objednávateľa a Vykonávateľa</w:t>
      </w:r>
    </w:p>
    <w:p w14:paraId="12236FEE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Vykonávateľ sa zaväzuje viesť evidenciu meradiel v zmysle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>. § 16 ods. 2 písm. e) Zákona o metrológii, a to v prípade meradiel Objednávateľa uvedených v Prílohe č. 1.</w:t>
      </w:r>
    </w:p>
    <w:p w14:paraId="7489B5BB" w14:textId="0CDCC7AF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Vykonávateľ sa zaväzuje poskytovať Objednávateľovi informácie o skončení termínu platnosti overenia a</w:t>
      </w:r>
      <w:r w:rsidR="00577181">
        <w:rPr>
          <w:sz w:val="18"/>
          <w:szCs w:val="18"/>
        </w:rPr>
        <w:t> </w:t>
      </w:r>
      <w:r>
        <w:rPr>
          <w:sz w:val="18"/>
          <w:szCs w:val="18"/>
        </w:rPr>
        <w:t xml:space="preserve">uplynutí kalibračného intervalu meradiel, ktoré sú uvedené v Evidencii meradiel a  o určenom termíne realizácie metrologického výkonu na týchto meradlách, a to buď prostredníctvom elektronickej pošty (e-mailu) alebo </w:t>
      </w:r>
      <w:proofErr w:type="spellStart"/>
      <w:r>
        <w:rPr>
          <w:sz w:val="18"/>
          <w:szCs w:val="18"/>
        </w:rPr>
        <w:t>sms</w:t>
      </w:r>
      <w:proofErr w:type="spellEnd"/>
      <w:r>
        <w:rPr>
          <w:sz w:val="18"/>
          <w:szCs w:val="18"/>
        </w:rPr>
        <w:t xml:space="preserve"> správou, pričom údaje kontaktnej osoby Objednávateľa sú uvedené v článku VI. bod 3 tejto Zmluvy. Elektronická pošta (e-mail) alebo </w:t>
      </w:r>
      <w:proofErr w:type="spellStart"/>
      <w:r>
        <w:rPr>
          <w:sz w:val="18"/>
          <w:szCs w:val="18"/>
        </w:rPr>
        <w:t>sms</w:t>
      </w:r>
      <w:proofErr w:type="spellEnd"/>
      <w:r>
        <w:rPr>
          <w:sz w:val="18"/>
          <w:szCs w:val="18"/>
        </w:rPr>
        <w:t xml:space="preserve"> správa sa považujú za doručené  dňom ich odoslania buď na adresu elektronickej pošty alebo na telefónne číslo Objednávateľa.</w:t>
      </w:r>
    </w:p>
    <w:p w14:paraId="620DB095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Objednávateľ sa zaväzuje telefonicky a zároveň elektronickou poštou (e-mailom) informovať kontaktnú osobu Vykonávateľa o uvedení nových meradiel do používania, o vyradení meradiel z používania v prípade existujúcich a zároveň zmluvne zabezpečených meradiel a informácie o presune, zámene a oprave meradiel z dôvodu aktualizácie Evidencie meradiel, a to najneskôr do 5 pracovných dní (ďalej len </w:t>
      </w:r>
      <w:r>
        <w:rPr>
          <w:b/>
          <w:sz w:val="18"/>
          <w:szCs w:val="18"/>
        </w:rPr>
        <w:t>˶Operácie súvisiace s meradlami</w:t>
      </w:r>
      <w:r>
        <w:rPr>
          <w:sz w:val="18"/>
          <w:szCs w:val="18"/>
        </w:rPr>
        <w:t>˝).</w:t>
      </w:r>
    </w:p>
    <w:p w14:paraId="423C2277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Vykonávateľ sa zaväzuje uskutočniť aktualizáciu Evidencie meradiel Objednávateľa najneskôr do 7 pracovných dní odo dňa obdržania informácie od Objednávateľa o akýchkoľvek Operáciách súvisiacich s meradlami.</w:t>
      </w:r>
    </w:p>
    <w:p w14:paraId="1802FD02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Vykonávateľ má právo Objednávateľovi v súlade so zákonom o metrológii a s príslušnými právnymi predpismi optimalizovať a zjednotiť termíny overenia a kalibrácie pre meradlá vedené v Evidencii meradiel s ohľadom na počet meradiel a ich umiestnenie.</w:t>
      </w:r>
    </w:p>
    <w:p w14:paraId="45B0FE08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Všetky škody, ktoré vzniknú Vykonávateľovi z dôvodu včas neposkytnutých, neúplných, alebo nepresných údajov a podkladov pre realizáciu predmetu Zmluvy, znáša Objednávateľ.</w:t>
      </w:r>
    </w:p>
    <w:p w14:paraId="320E5D9C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Objednávateľ sa zaväzuje zabezpečiť pre Vykonávateľa prístup k meradlu, ktoré ma byť predmetom metrologického výkonu, a to v termíne a čase určenom Vykonávateľom. V prípade, ak Objednávateľ nezabezpečí pre Vykonávateľa prístup k predmetnému meradlu a výpis z globálneho lokalizačného systému, ktoré je umiestnené v motorovom vozidle Vykonávateľa (ďalej len </w:t>
      </w:r>
      <w:r>
        <w:rPr>
          <w:b/>
          <w:sz w:val="18"/>
          <w:szCs w:val="18"/>
        </w:rPr>
        <w:t>˶výpis z GPS˝</w:t>
      </w:r>
      <w:r>
        <w:rPr>
          <w:sz w:val="18"/>
          <w:szCs w:val="18"/>
        </w:rPr>
        <w:t>), preukáže prítomnosť zamestnanca Vykonávateľa v mieste používania predmetného meradla, je Vykonávateľ oprávnený účtovať Objednávateľovi náhrady pri nerealizovanom metrologickom výkone, a to v zmysle cenníka Vykonávateľa platného v čase trvania tejto Zmluvy. Objednávateľ je povinný náhrady pri nerealizovanom metrologickom výkone v lehote splatnosti zaplatiť Vykonávateľovi.</w:t>
      </w:r>
    </w:p>
    <w:p w14:paraId="6C2A084E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Vykonávateľ garantuje Objednávateľovi, že bude znášať škody, ktoré Objednávateľovi vzniknú vo forme uloženej sankcie inšpekčným alebo kontrolným orgánom, v prípade preukázania príčinnej súvislosti uloženia sankcie a porušenia zmluvných povinností Vykonávateľom. </w:t>
      </w:r>
    </w:p>
    <w:p w14:paraId="238D81FD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 prípade, ak Objednávateľ poruší svoje zmluvné povinnosti, 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nezabezpečí pre Vykonávateľa prístup k predmetnému meradlu, pričom výpis z GPS preukáže prítomnosť zamestnanca Vykonávateľa v mieste používania predmetného meradla, Vykonávateľ nebude znášať škody, ktoré Objednávateľovi vzniknú vo forme uloženej sankcie inšpekčným alebo kontrolným orgánom.</w:t>
      </w:r>
    </w:p>
    <w:p w14:paraId="06C07EE3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Objednávateľ je povinný Vykonávateľovi potvrdiť vykonanie poskytnutých služieb. V prípade, ak nedôjde k potvrdeniu vykonania poskytnutých služieb, táto skutočnosť nemá vplyv na záväzok Objednávateľa zaplatiť Vykonávateľovi za poskytnuté metrologické výkony a služby.</w:t>
      </w:r>
    </w:p>
    <w:p w14:paraId="21D071E1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Objednávateľ a Vykonávateľ sú povinní navzájom si bezodkladne písomne oznámiť prípadné zmeny svojich identifikačných údajov uvedených v tejto Zmluve, najmä zmeny v obchodnom mene a sídle, resp. mieste podnikania, zmeny bankového spojenia, zmeny v kontaktných osobách a kontaktných údajoch uvedených v článku VI. bod 4, ako aj zmeny v zastúpení, a to bez právneho následku zániku Zmluvy. Objednávateľ sa zároveň zaväzuje bezodkladne oznámiť Vykonávateľovi ukončenie svojej podnikateľskej činnosti, prípadne iné skutočnosti, pre ktoré by inak Vykonávateľ metrologický výkon neposkytol.</w:t>
      </w:r>
    </w:p>
    <w:p w14:paraId="54AD8D0B" w14:textId="77777777" w:rsidR="00D15375" w:rsidRPr="00577181" w:rsidRDefault="00D15375" w:rsidP="00577181">
      <w:pPr>
        <w:rPr>
          <w:sz w:val="12"/>
          <w:szCs w:val="12"/>
        </w:rPr>
      </w:pPr>
    </w:p>
    <w:p w14:paraId="2108C3B4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V.</w:t>
      </w:r>
    </w:p>
    <w:p w14:paraId="684888A9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Platnosť a zánik Zmluvy</w:t>
      </w:r>
    </w:p>
    <w:p w14:paraId="0A5B752F" w14:textId="77777777" w:rsidR="00D15375" w:rsidRDefault="00D15375" w:rsidP="00D15375">
      <w:pPr>
        <w:numPr>
          <w:ilvl w:val="0"/>
          <w:numId w:val="30"/>
        </w:numPr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Táto Zmluva sa uzatvára na dobu neurčitú. </w:t>
      </w:r>
    </w:p>
    <w:p w14:paraId="71AB4BE9" w14:textId="106AD95B" w:rsidR="00D15375" w:rsidRDefault="00D15375" w:rsidP="00D15375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Odoslaním resp. odovzdaním podpísaného Návrhu Objednávateľ dáva a doručuje Vykonávateľovi neodvolateľný Návrh na uzatvorenie Zmluvy, pričom platnosť a účinnosť Zmluvy vzniká dňom odoslania informácie Objednávateľovi zo</w:t>
      </w:r>
      <w:r w:rsidR="004A71CA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strany Vykonávateľa o zaevidovaní meradiel Objednávateľa do Evidencie meradiel.</w:t>
      </w:r>
    </w:p>
    <w:p w14:paraId="538C208E" w14:textId="77777777" w:rsidR="00D15375" w:rsidRDefault="00D15375" w:rsidP="00D15375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Meniť a dopĺňať obsah tejto Zmluvy je možné len formou písomných dodatkov, ktoré budú platné, ak budú riadne potvrdené a podpísané oprávnenými zástupcami aj Objednávateľa aj Vykonávateľa. </w:t>
      </w:r>
    </w:p>
    <w:p w14:paraId="41C9CB9E" w14:textId="77777777" w:rsidR="00D15375" w:rsidRDefault="00D15375" w:rsidP="00D15375">
      <w:pPr>
        <w:numPr>
          <w:ilvl w:val="0"/>
          <w:numId w:val="30"/>
        </w:numPr>
        <w:spacing w:line="276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Platnosť Zmluvy zaniká:</w:t>
      </w:r>
    </w:p>
    <w:p w14:paraId="759532AE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76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vzájomnou dohodou Objednávateľa a Vykonávateľa,</w:t>
      </w:r>
    </w:p>
    <w:p w14:paraId="77C62595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76" w:lineRule="auto"/>
        <w:ind w:left="567" w:hanging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odstúpením od Zmluvy v prípade podstatného porušenia Zmluvy, </w:t>
      </w:r>
    </w:p>
    <w:p w14:paraId="079CC662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76" w:lineRule="auto"/>
        <w:ind w:left="567" w:hanging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odstúpením od Zmluvy zo strany Vykonávateľa, ak si Objednávateľ neplní svoje záväzky vyplývajúce mu z tejto Zmluvy,</w:t>
      </w:r>
    </w:p>
    <w:p w14:paraId="24735DD1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výpoveďou zo strany Objednávateľa alebo zo strany Vykonávateľa s výpovednou lehotou 3 mesiace, ktorá začína plynúť prvým dňom kalendárneho mesiaca nasledujúceho po doručení výpovede druhej strane. </w:t>
      </w:r>
    </w:p>
    <w:p w14:paraId="78E2E7F3" w14:textId="77777777" w:rsidR="00D15375" w:rsidRPr="00577181" w:rsidRDefault="00D15375" w:rsidP="00577181">
      <w:pPr>
        <w:rPr>
          <w:sz w:val="12"/>
          <w:szCs w:val="12"/>
        </w:rPr>
      </w:pPr>
    </w:p>
    <w:p w14:paraId="33E94AFE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VI.</w:t>
      </w:r>
    </w:p>
    <w:p w14:paraId="17EEB38A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Záverečné ustanovenia</w:t>
      </w:r>
    </w:p>
    <w:p w14:paraId="7D6F8C81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40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 vzťahy vyslovene neupravené v tomto Návrhu sa vzťahujú predovšetkým Všeobecné obchodné podmienky Vykonávateľa a platné právne predpisy, osobitne Obchodný zákonník. </w:t>
      </w:r>
    </w:p>
    <w:p w14:paraId="3B6E1DA9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rPr>
          <w:rStyle w:val="FontStyle18"/>
          <w:sz w:val="18"/>
        </w:rPr>
      </w:pPr>
      <w:r>
        <w:rPr>
          <w:rStyle w:val="FontStyle18"/>
          <w:sz w:val="18"/>
          <w:szCs w:val="18"/>
        </w:rPr>
        <w:t xml:space="preserve">Vykonávateľ a Objednávateľ sa dohodli, že akákoľvek písomnosť doručovaná v súvislosti so Zmluvou sa považuje za doručenú Objednávateľovi: </w:t>
      </w:r>
    </w:p>
    <w:p w14:paraId="0A74AC59" w14:textId="440A20B0" w:rsidR="00D15375" w:rsidRDefault="00D15375" w:rsidP="00D15375">
      <w:pPr>
        <w:pStyle w:val="Style8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18"/>
          <w:sz w:val="18"/>
          <w:szCs w:val="18"/>
        </w:rPr>
      </w:pPr>
      <w:r>
        <w:rPr>
          <w:rStyle w:val="FontStyle18"/>
          <w:sz w:val="18"/>
          <w:szCs w:val="18"/>
        </w:rPr>
        <w:t xml:space="preserve">v prípade doručovania prostredníctvom pošty alebo v prípade osobného doručovania, doručením písomnosti Objednávateľovi s tým, že v prípade doručovania prostredníctvom pošty musí byť písomnosť zaslaná doporučene. Za deň doručenia písomnosti sa považuje aj deň, v ktorý Objednávateľ, odoprie doručovanú písomnosť prevziať, alebo </w:t>
      </w:r>
      <w:proofErr w:type="spellStart"/>
      <w:r>
        <w:rPr>
          <w:rStyle w:val="FontStyle18"/>
          <w:sz w:val="18"/>
          <w:szCs w:val="18"/>
        </w:rPr>
        <w:t>vktorý</w:t>
      </w:r>
      <w:proofErr w:type="spellEnd"/>
      <w:r>
        <w:rPr>
          <w:rStyle w:val="FontStyle18"/>
          <w:sz w:val="18"/>
          <w:szCs w:val="18"/>
        </w:rPr>
        <w:t xml:space="preserve"> márne uplynie úložná doba pre vyzdvihnutie si zásielky na pošte, doručovanej poštou Objednávateľovi, </w:t>
      </w:r>
    </w:p>
    <w:p w14:paraId="39047E8A" w14:textId="77777777" w:rsidR="00D15375" w:rsidRDefault="00D15375" w:rsidP="00D15375">
      <w:pPr>
        <w:pStyle w:val="Style8"/>
        <w:numPr>
          <w:ilvl w:val="0"/>
          <w:numId w:val="33"/>
        </w:numPr>
        <w:spacing w:line="276" w:lineRule="auto"/>
        <w:ind w:left="284" w:hanging="284"/>
        <w:jc w:val="both"/>
      </w:pPr>
      <w:r>
        <w:rPr>
          <w:rStyle w:val="FontStyle18"/>
          <w:sz w:val="18"/>
          <w:szCs w:val="18"/>
        </w:rPr>
        <w:t xml:space="preserve">v prípade doručovania elektronickou poštou (e-mailom) okamihom odoslania e-mailovej správy. </w:t>
      </w:r>
    </w:p>
    <w:p w14:paraId="7C77546A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Objednávateľ a Vykonávateľ sa dohodli, že:</w:t>
      </w:r>
    </w:p>
    <w:p w14:paraId="08EE5003" w14:textId="137986A4" w:rsidR="00D15375" w:rsidRDefault="00D15375" w:rsidP="00577181">
      <w:pPr>
        <w:tabs>
          <w:tab w:val="left" w:pos="4536"/>
        </w:tabs>
        <w:spacing w:line="276" w:lineRule="auto"/>
        <w:rPr>
          <w:color w:val="00000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kontaktnou osobou Objednávateľa</w:t>
      </w:r>
      <w:r w:rsidRPr="005F0B7B">
        <w:rPr>
          <w:color w:val="0070C0"/>
          <w:sz w:val="18"/>
          <w:szCs w:val="18"/>
        </w:rPr>
        <w:t xml:space="preserve"> </w:t>
      </w:r>
      <w:r w:rsidRPr="005F0B7B">
        <w:rPr>
          <w:b/>
          <w:bCs/>
          <w:color w:val="0070C0"/>
          <w:sz w:val="18"/>
          <w:szCs w:val="18"/>
        </w:rPr>
        <w:t>je</w:t>
      </w:r>
      <w:r w:rsidRPr="005F0B7B">
        <w:rPr>
          <w:color w:val="0070C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ab/>
      </w:r>
      <w:r w:rsidRPr="005F0B7B">
        <w:rPr>
          <w:b/>
          <w:color w:val="0070C0"/>
          <w:sz w:val="18"/>
          <w:szCs w:val="18"/>
        </w:rPr>
        <w:t xml:space="preserve">kontaktnou osobou Vykonávateľa </w:t>
      </w:r>
      <w:r w:rsidRPr="005F0B7B">
        <w:rPr>
          <w:color w:val="0070C0"/>
          <w:sz w:val="18"/>
          <w:szCs w:val="18"/>
        </w:rPr>
        <w:t>je:</w:t>
      </w:r>
    </w:p>
    <w:p w14:paraId="39802CFA" w14:textId="77777777" w:rsidR="00D15375" w:rsidRDefault="00D15375" w:rsidP="00D15375">
      <w:pPr>
        <w:tabs>
          <w:tab w:val="left" w:pos="1560"/>
          <w:tab w:val="left" w:pos="4536"/>
          <w:tab w:val="left" w:pos="5954"/>
        </w:tabs>
        <w:spacing w:after="6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meno priezvisko: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color w:val="000000"/>
          <w:sz w:val="18"/>
          <w:szCs w:val="18"/>
        </w:rPr>
        <w:tab/>
        <w:t xml:space="preserve">meno priezvisko: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054A3AE8" w14:textId="77777777" w:rsidR="00D15375" w:rsidRDefault="00D15375" w:rsidP="00D15375">
      <w:pPr>
        <w:tabs>
          <w:tab w:val="left" w:pos="1560"/>
          <w:tab w:val="left" w:pos="4536"/>
          <w:tab w:val="left" w:pos="5954"/>
        </w:tabs>
        <w:spacing w:after="6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e-mail: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color w:val="000000"/>
          <w:sz w:val="18"/>
          <w:szCs w:val="18"/>
        </w:rPr>
        <w:tab/>
        <w:t xml:space="preserve">e-mail: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14:paraId="0BC27FB8" w14:textId="77777777" w:rsidR="00D15375" w:rsidRDefault="00D15375" w:rsidP="00D15375">
      <w:pPr>
        <w:tabs>
          <w:tab w:val="left" w:pos="1560"/>
          <w:tab w:val="left" w:pos="4536"/>
          <w:tab w:val="left" w:pos="5954"/>
        </w:tabs>
        <w:spacing w:after="6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telefón: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color w:val="000000"/>
          <w:sz w:val="18"/>
          <w:szCs w:val="18"/>
        </w:rPr>
        <w:tab/>
        <w:t xml:space="preserve">telefón: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14:paraId="3FAA7A7A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Neoddeliteľnú súčasť tejto Zmluvy tvorí Príloha č. 1: Zoznam meradiel Objednávateľa v starostlivosti Vykonávateľa.</w:t>
      </w:r>
    </w:p>
    <w:p w14:paraId="50A318A2" w14:textId="77777777" w:rsidR="00D15375" w:rsidRDefault="00D15375" w:rsidP="004A71CA">
      <w:pPr>
        <w:pStyle w:val="Zarkazkladnhotextu"/>
        <w:spacing w:after="0" w:line="240" w:lineRule="auto"/>
        <w:ind w:left="0"/>
        <w:rPr>
          <w:color w:val="000000"/>
          <w:sz w:val="18"/>
          <w:szCs w:val="18"/>
        </w:rPr>
      </w:pPr>
    </w:p>
    <w:p w14:paraId="1BF4F038" w14:textId="77777777" w:rsidR="00D15375" w:rsidRDefault="00D15375" w:rsidP="00D15375">
      <w:pPr>
        <w:pStyle w:val="Zarkazkladnhotextu"/>
        <w:ind w:left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 </w:t>
      </w:r>
      <w:r>
        <w:rPr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3" w:name="Text10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.............................................</w:t>
      </w:r>
      <w:r>
        <w:rPr>
          <w:rFonts w:ascii="Times New Roman" w:hAnsi="Times New Roman" w:cs="Times New Roman"/>
          <w:szCs w:val="22"/>
        </w:rPr>
        <w:fldChar w:fldCharType="end"/>
      </w:r>
      <w:bookmarkEnd w:id="13"/>
      <w:r>
        <w:rPr>
          <w:color w:val="000000"/>
          <w:sz w:val="18"/>
          <w:szCs w:val="18"/>
        </w:rPr>
        <w:t xml:space="preserve">, dňa </w:t>
      </w:r>
      <w:r>
        <w:rPr>
          <w:color w:val="000000"/>
          <w:sz w:val="18"/>
          <w:szCs w:val="18"/>
        </w:rPr>
        <w:fldChar w:fldCharType="begin">
          <w:ffData>
            <w:name w:val="Text11"/>
            <w:enabled/>
            <w:calcOnExit w:val="0"/>
            <w:textInput>
              <w:default w:val="........................."/>
            </w:textInput>
          </w:ffData>
        </w:fldChar>
      </w:r>
      <w:bookmarkStart w:id="14" w:name="Text11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.........................</w:t>
      </w:r>
      <w:r>
        <w:rPr>
          <w:rFonts w:ascii="Times New Roman" w:hAnsi="Times New Roman" w:cs="Times New Roman"/>
          <w:szCs w:val="22"/>
        </w:rPr>
        <w:fldChar w:fldCharType="end"/>
      </w:r>
      <w:bookmarkEnd w:id="14"/>
    </w:p>
    <w:p w14:paraId="1CBD1EBA" w14:textId="47B74E4E" w:rsidR="00D15375" w:rsidRDefault="00D15375" w:rsidP="00D15375">
      <w:pPr>
        <w:rPr>
          <w:color w:val="000000"/>
          <w:sz w:val="18"/>
          <w:szCs w:val="18"/>
        </w:rPr>
      </w:pPr>
    </w:p>
    <w:p w14:paraId="5E43D130" w14:textId="6ABD09E2" w:rsidR="004A71CA" w:rsidRDefault="004A71CA" w:rsidP="00D15375">
      <w:pPr>
        <w:rPr>
          <w:color w:val="000000"/>
          <w:sz w:val="18"/>
          <w:szCs w:val="18"/>
        </w:rPr>
      </w:pPr>
    </w:p>
    <w:p w14:paraId="71310F12" w14:textId="77777777" w:rsidR="004A71CA" w:rsidRDefault="004A71CA" w:rsidP="00D15375">
      <w:pPr>
        <w:rPr>
          <w:color w:val="000000"/>
          <w:sz w:val="18"/>
          <w:szCs w:val="18"/>
        </w:rPr>
      </w:pPr>
    </w:p>
    <w:p w14:paraId="1E509838" w14:textId="77777777" w:rsidR="00D15375" w:rsidRDefault="00D15375" w:rsidP="00D15375">
      <w:pPr>
        <w:rPr>
          <w:color w:val="000000"/>
          <w:sz w:val="18"/>
          <w:szCs w:val="18"/>
        </w:rPr>
      </w:pPr>
    </w:p>
    <w:p w14:paraId="14EC5D3C" w14:textId="77777777" w:rsidR="00D15375" w:rsidRDefault="00D15375" w:rsidP="00D1537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.................................................................</w:t>
      </w:r>
    </w:p>
    <w:p w14:paraId="4D1D41F2" w14:textId="575A8BF0" w:rsidR="00A46683" w:rsidRPr="004A71CA" w:rsidRDefault="00D15375" w:rsidP="004A71CA">
      <w:pPr>
        <w:ind w:left="426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Objednávateľ</w:t>
      </w:r>
    </w:p>
    <w:sectPr w:rsidR="00A46683" w:rsidRPr="004A71CA" w:rsidSect="004A71C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DFDB" w14:textId="77777777" w:rsidR="00BD6B91" w:rsidRDefault="00BD6B91">
      <w:r>
        <w:separator/>
      </w:r>
    </w:p>
  </w:endnote>
  <w:endnote w:type="continuationSeparator" w:id="0">
    <w:p w14:paraId="291EE6F9" w14:textId="77777777" w:rsidR="00BD6B91" w:rsidRDefault="00BD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B5E2" w14:textId="27C24730" w:rsidR="005A6790" w:rsidRDefault="00000000">
    <w:pPr>
      <w:pStyle w:val="Pta"/>
      <w:jc w:val="right"/>
    </w:pPr>
    <w:sdt>
      <w:sdtPr>
        <w:id w:val="-140915667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5A6790">
              <w:t xml:space="preserve"> 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begin"/>
            </w:r>
            <w:r w:rsidR="005A6790" w:rsidRPr="005A6790">
              <w:rPr>
                <w:b/>
                <w:bCs/>
                <w:color w:val="0062A3"/>
              </w:rPr>
              <w:instrText xml:space="preserve"> PAGE </w:instrTex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separate"/>
            </w:r>
            <w:r w:rsidR="005A6790" w:rsidRPr="005A6790">
              <w:rPr>
                <w:b/>
                <w:bCs/>
                <w:noProof/>
                <w:color w:val="0062A3"/>
              </w:rPr>
              <w:t>2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end"/>
            </w:r>
            <w:r w:rsidR="005A6790" w:rsidRPr="005A6790">
              <w:rPr>
                <w:color w:val="0062A3"/>
              </w:rPr>
              <w:t xml:space="preserve"> z 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begin"/>
            </w:r>
            <w:r w:rsidR="005A6790" w:rsidRPr="005A6790">
              <w:rPr>
                <w:b/>
                <w:bCs/>
                <w:color w:val="0062A3"/>
              </w:rPr>
              <w:instrText xml:space="preserve"> NUMPAGES  </w:instrTex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separate"/>
            </w:r>
            <w:r w:rsidR="005A6790" w:rsidRPr="005A6790">
              <w:rPr>
                <w:b/>
                <w:bCs/>
                <w:noProof/>
                <w:color w:val="0062A3"/>
              </w:rPr>
              <w:t>2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end"/>
            </w:r>
          </w:sdtContent>
        </w:sdt>
      </w:sdtContent>
    </w:sdt>
  </w:p>
  <w:p w14:paraId="391CA025" w14:textId="04723BF4" w:rsidR="0066602D" w:rsidRPr="002A2A34" w:rsidRDefault="00577181" w:rsidP="00577181">
    <w:pPr>
      <w:jc w:val="left"/>
      <w:rPr>
        <w:sz w:val="15"/>
        <w:szCs w:val="15"/>
      </w:rPr>
    </w:pPr>
    <w:r>
      <w:rPr>
        <w:color w:val="404040" w:themeColor="text1" w:themeTint="BF"/>
        <w:sz w:val="18"/>
        <w:szCs w:val="18"/>
      </w:rPr>
      <w:t>W</w:t>
    </w:r>
    <w:r w:rsidRPr="00FD2DD7">
      <w:rPr>
        <w:color w:val="404040" w:themeColor="text1" w:themeTint="BF"/>
        <w:sz w:val="18"/>
        <w:szCs w:val="18"/>
      </w:rPr>
      <w:t xml:space="preserve">eb: </w:t>
    </w:r>
    <w:r>
      <w:rPr>
        <w:color w:val="404040" w:themeColor="text1" w:themeTint="BF"/>
        <w:sz w:val="18"/>
        <w:szCs w:val="18"/>
      </w:rPr>
      <w:t>www.slm.sk   |   E</w:t>
    </w:r>
    <w:r w:rsidRPr="00FD2DD7">
      <w:rPr>
        <w:color w:val="404040" w:themeColor="text1" w:themeTint="BF"/>
        <w:sz w:val="18"/>
        <w:szCs w:val="18"/>
      </w:rPr>
      <w:t xml:space="preserve">-mail: </w:t>
    </w:r>
    <w:r>
      <w:rPr>
        <w:color w:val="404040" w:themeColor="text1" w:themeTint="BF"/>
        <w:sz w:val="18"/>
        <w:szCs w:val="18"/>
      </w:rPr>
      <w:t xml:space="preserve">slm@slm.sk   |   </w:t>
    </w:r>
    <w:proofErr w:type="spellStart"/>
    <w:r w:rsidRPr="00492A78">
      <w:rPr>
        <w:color w:val="404040" w:themeColor="text1" w:themeTint="BF"/>
        <w:sz w:val="18"/>
        <w:szCs w:val="18"/>
      </w:rPr>
      <w:t>Infolinka</w:t>
    </w:r>
    <w:proofErr w:type="spellEnd"/>
    <w:r>
      <w:rPr>
        <w:color w:val="404040" w:themeColor="text1" w:themeTint="BF"/>
        <w:sz w:val="18"/>
        <w:szCs w:val="18"/>
      </w:rPr>
      <w:t>:</w:t>
    </w:r>
    <w:r w:rsidRPr="00492A78">
      <w:rPr>
        <w:color w:val="404040" w:themeColor="text1" w:themeTint="BF"/>
        <w:sz w:val="18"/>
        <w:szCs w:val="18"/>
      </w:rPr>
      <w:t xml:space="preserve"> 0850 111</w:t>
    </w:r>
    <w:r>
      <w:rPr>
        <w:color w:val="404040" w:themeColor="text1" w:themeTint="BF"/>
        <w:sz w:val="18"/>
        <w:szCs w:val="18"/>
      </w:rPr>
      <w:t> </w:t>
    </w:r>
    <w:r w:rsidRPr="00492A78">
      <w:rPr>
        <w:color w:val="404040" w:themeColor="text1" w:themeTint="BF"/>
        <w:sz w:val="18"/>
        <w:szCs w:val="18"/>
      </w:rPr>
      <w:t>33</w:t>
    </w:r>
    <w:r w:rsidR="006C60EB">
      <w:rPr>
        <w:color w:val="404040" w:themeColor="text1" w:themeTint="BF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A0637" w14:textId="77777777" w:rsidR="00BD6B91" w:rsidRDefault="00BD6B91">
      <w:r>
        <w:separator/>
      </w:r>
    </w:p>
  </w:footnote>
  <w:footnote w:type="continuationSeparator" w:id="0">
    <w:p w14:paraId="1F1A37C9" w14:textId="77777777" w:rsidR="00BD6B91" w:rsidRDefault="00BD6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F8283" w14:textId="0676757F" w:rsidR="00B023AB" w:rsidRDefault="00000000">
    <w:pPr>
      <w:pStyle w:val="Hlavika"/>
    </w:pPr>
    <w:r>
      <w:rPr>
        <w:noProof/>
      </w:rPr>
      <w:pict w14:anchorId="09865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29" o:spid="_x0000_s1095" type="#_x0000_t75" style="position:absolute;left:0;text-align:left;margin-left:0;margin-top:0;width:595.35pt;height:841.9pt;z-index:-251646464;mso-position-horizontal:center;mso-position-horizontal-relative:margin;mso-position-vertical:center;mso-position-vertical-relative:margin" o:allowincell="f">
          <v:imagedata r:id="rId1" o:title="background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949B" w14:textId="00B8127B" w:rsidR="0066602D" w:rsidRPr="00731675" w:rsidRDefault="00000000" w:rsidP="00731675">
    <w:pPr>
      <w:pStyle w:val="Hlavika"/>
      <w:tabs>
        <w:tab w:val="clear" w:pos="9072"/>
        <w:tab w:val="right" w:pos="9351"/>
      </w:tabs>
      <w:ind w:right="-8"/>
    </w:pPr>
    <w:r>
      <w:rPr>
        <w:noProof/>
      </w:rPr>
      <w:pict w14:anchorId="22E70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30" o:spid="_x0000_s1096" type="#_x0000_t75" style="position:absolute;left:0;text-align:left;margin-left:0;margin-top:0;width:595.35pt;height:841.9pt;z-index:-251645440;mso-position-horizontal:center;mso-position-horizontal-relative:margin;mso-position-vertical:center;mso-position-vertical-relative:margin" o:allowincell="f">
          <v:imagedata r:id="rId1" o:title="background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03AAC" w14:textId="52CA7AD0" w:rsidR="00B023AB" w:rsidRDefault="00000000">
    <w:pPr>
      <w:pStyle w:val="Hlavika"/>
    </w:pPr>
    <w:r>
      <w:rPr>
        <w:noProof/>
      </w:rPr>
      <w:pict w14:anchorId="3CD65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28" o:spid="_x0000_s1094" type="#_x0000_t75" style="position:absolute;left:0;text-align:left;margin-left:0;margin-top:0;width:595.35pt;height:841.9pt;z-index:-251647488;mso-position-horizontal:center;mso-position-horizontal-relative:margin;mso-position-vertical:center;mso-position-vertical-relative:margin" o:allowincell="f">
          <v:imagedata r:id="rId1" o:title="background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46F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64A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003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6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688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06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AE5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C0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03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C949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907"/>
    <w:multiLevelType w:val="hybridMultilevel"/>
    <w:tmpl w:val="D37CBE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B7BF0"/>
    <w:multiLevelType w:val="multilevel"/>
    <w:tmpl w:val="D9726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9996D11"/>
    <w:multiLevelType w:val="hybridMultilevel"/>
    <w:tmpl w:val="ABECF6AE"/>
    <w:lvl w:ilvl="0" w:tplc="10A49F7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855574"/>
    <w:multiLevelType w:val="hybridMultilevel"/>
    <w:tmpl w:val="1D861650"/>
    <w:lvl w:ilvl="0" w:tplc="0409000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37C3C"/>
    <w:multiLevelType w:val="multilevel"/>
    <w:tmpl w:val="ECF8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CA3D4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A821EA"/>
    <w:multiLevelType w:val="hybridMultilevel"/>
    <w:tmpl w:val="137857EC"/>
    <w:lvl w:ilvl="0" w:tplc="9C68CF66">
      <w:start w:val="8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118A"/>
    <w:multiLevelType w:val="hybridMultilevel"/>
    <w:tmpl w:val="D5BA035E"/>
    <w:lvl w:ilvl="0" w:tplc="9E6AE4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D1676"/>
    <w:multiLevelType w:val="multilevel"/>
    <w:tmpl w:val="BA2CC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BE7ED2"/>
    <w:multiLevelType w:val="hybridMultilevel"/>
    <w:tmpl w:val="0B7AC2BE"/>
    <w:lvl w:ilvl="0" w:tplc="6B04145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A10A8"/>
    <w:multiLevelType w:val="hybridMultilevel"/>
    <w:tmpl w:val="52CE10E8"/>
    <w:lvl w:ilvl="0" w:tplc="6FFA5690">
      <w:start w:val="974"/>
      <w:numFmt w:val="bullet"/>
      <w:lvlText w:val="-"/>
      <w:lvlJc w:val="left"/>
      <w:pPr>
        <w:ind w:left="1065" w:hanging="360"/>
      </w:pPr>
      <w:rPr>
        <w:rFonts w:ascii="Helvetica" w:eastAsia="ヒラギノ角ゴ Pro W3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781592E"/>
    <w:multiLevelType w:val="hybridMultilevel"/>
    <w:tmpl w:val="1814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62EF4"/>
    <w:multiLevelType w:val="hybridMultilevel"/>
    <w:tmpl w:val="CEBA4DB2"/>
    <w:lvl w:ilvl="0" w:tplc="2F86B72E">
      <w:start w:val="92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Garamond" w:eastAsia="Times New Roman" w:hAnsi="Garamond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5D7D440E"/>
    <w:multiLevelType w:val="hybridMultilevel"/>
    <w:tmpl w:val="85161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4760A"/>
    <w:multiLevelType w:val="singleLevel"/>
    <w:tmpl w:val="A0C63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25" w15:restartNumberingAfterBreak="0">
    <w:nsid w:val="665D459F"/>
    <w:multiLevelType w:val="hybridMultilevel"/>
    <w:tmpl w:val="40323C9C"/>
    <w:lvl w:ilvl="0" w:tplc="B7C0DF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-3806" w:hanging="360"/>
      </w:pPr>
    </w:lvl>
    <w:lvl w:ilvl="2" w:tplc="041B001B">
      <w:start w:val="1"/>
      <w:numFmt w:val="lowerRoman"/>
      <w:lvlText w:val="%3."/>
      <w:lvlJc w:val="right"/>
      <w:pPr>
        <w:ind w:left="-3086" w:hanging="180"/>
      </w:pPr>
    </w:lvl>
    <w:lvl w:ilvl="3" w:tplc="041B000F">
      <w:start w:val="1"/>
      <w:numFmt w:val="decimal"/>
      <w:lvlText w:val="%4."/>
      <w:lvlJc w:val="left"/>
      <w:pPr>
        <w:ind w:left="-2366" w:hanging="360"/>
      </w:pPr>
    </w:lvl>
    <w:lvl w:ilvl="4" w:tplc="041B0019">
      <w:start w:val="1"/>
      <w:numFmt w:val="lowerLetter"/>
      <w:lvlText w:val="%5."/>
      <w:lvlJc w:val="left"/>
      <w:pPr>
        <w:ind w:left="-1646" w:hanging="360"/>
      </w:pPr>
    </w:lvl>
    <w:lvl w:ilvl="5" w:tplc="041B001B">
      <w:start w:val="1"/>
      <w:numFmt w:val="lowerRoman"/>
      <w:lvlText w:val="%6."/>
      <w:lvlJc w:val="right"/>
      <w:pPr>
        <w:ind w:left="-926" w:hanging="180"/>
      </w:pPr>
    </w:lvl>
    <w:lvl w:ilvl="6" w:tplc="041B000F">
      <w:start w:val="1"/>
      <w:numFmt w:val="decimal"/>
      <w:lvlText w:val="%7."/>
      <w:lvlJc w:val="left"/>
      <w:pPr>
        <w:ind w:left="-206" w:hanging="360"/>
      </w:pPr>
    </w:lvl>
    <w:lvl w:ilvl="7" w:tplc="041B0019">
      <w:start w:val="1"/>
      <w:numFmt w:val="lowerLetter"/>
      <w:lvlText w:val="%8."/>
      <w:lvlJc w:val="left"/>
      <w:pPr>
        <w:ind w:left="514" w:hanging="360"/>
      </w:pPr>
    </w:lvl>
    <w:lvl w:ilvl="8" w:tplc="041B001B">
      <w:start w:val="1"/>
      <w:numFmt w:val="lowerRoman"/>
      <w:lvlText w:val="%9."/>
      <w:lvlJc w:val="right"/>
      <w:pPr>
        <w:ind w:left="1234" w:hanging="180"/>
      </w:pPr>
    </w:lvl>
  </w:abstractNum>
  <w:abstractNum w:abstractNumId="26" w15:restartNumberingAfterBreak="0">
    <w:nsid w:val="6778254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80326F"/>
    <w:multiLevelType w:val="hybridMultilevel"/>
    <w:tmpl w:val="2A6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2781E"/>
    <w:multiLevelType w:val="hybridMultilevel"/>
    <w:tmpl w:val="01488272"/>
    <w:lvl w:ilvl="0" w:tplc="E3F6DF52">
      <w:start w:val="82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17B"/>
    <w:multiLevelType w:val="hybridMultilevel"/>
    <w:tmpl w:val="AACE4608"/>
    <w:lvl w:ilvl="0" w:tplc="1C703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A5681"/>
    <w:multiLevelType w:val="hybridMultilevel"/>
    <w:tmpl w:val="5F049D6A"/>
    <w:lvl w:ilvl="0" w:tplc="5D90F560">
      <w:start w:val="1"/>
      <w:numFmt w:val="decimal"/>
      <w:lvlText w:val="%1."/>
      <w:lvlJc w:val="left"/>
      <w:pPr>
        <w:ind w:left="570" w:hanging="57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148103">
    <w:abstractNumId w:val="8"/>
  </w:num>
  <w:num w:numId="2" w16cid:durableId="1289168941">
    <w:abstractNumId w:val="3"/>
  </w:num>
  <w:num w:numId="3" w16cid:durableId="741833">
    <w:abstractNumId w:val="2"/>
  </w:num>
  <w:num w:numId="4" w16cid:durableId="1221213304">
    <w:abstractNumId w:val="1"/>
  </w:num>
  <w:num w:numId="5" w16cid:durableId="725568007">
    <w:abstractNumId w:val="0"/>
  </w:num>
  <w:num w:numId="6" w16cid:durableId="2045325183">
    <w:abstractNumId w:val="9"/>
  </w:num>
  <w:num w:numId="7" w16cid:durableId="1963461645">
    <w:abstractNumId w:val="7"/>
  </w:num>
  <w:num w:numId="8" w16cid:durableId="397636615">
    <w:abstractNumId w:val="6"/>
  </w:num>
  <w:num w:numId="9" w16cid:durableId="122889894">
    <w:abstractNumId w:val="5"/>
  </w:num>
  <w:num w:numId="10" w16cid:durableId="1647129204">
    <w:abstractNumId w:val="4"/>
  </w:num>
  <w:num w:numId="11" w16cid:durableId="1731726600">
    <w:abstractNumId w:val="22"/>
  </w:num>
  <w:num w:numId="12" w16cid:durableId="257905917">
    <w:abstractNumId w:val="20"/>
  </w:num>
  <w:num w:numId="13" w16cid:durableId="522861559">
    <w:abstractNumId w:val="28"/>
  </w:num>
  <w:num w:numId="14" w16cid:durableId="2068188033">
    <w:abstractNumId w:val="10"/>
  </w:num>
  <w:num w:numId="15" w16cid:durableId="1727996218">
    <w:abstractNumId w:val="21"/>
  </w:num>
  <w:num w:numId="16" w16cid:durableId="1965765355">
    <w:abstractNumId w:val="16"/>
  </w:num>
  <w:num w:numId="17" w16cid:durableId="1015956855">
    <w:abstractNumId w:val="23"/>
  </w:num>
  <w:num w:numId="18" w16cid:durableId="939338758">
    <w:abstractNumId w:val="11"/>
  </w:num>
  <w:num w:numId="19" w16cid:durableId="992023421">
    <w:abstractNumId w:val="15"/>
  </w:num>
  <w:num w:numId="20" w16cid:durableId="572279819">
    <w:abstractNumId w:val="26"/>
  </w:num>
  <w:num w:numId="21" w16cid:durableId="1613702745">
    <w:abstractNumId w:val="24"/>
  </w:num>
  <w:num w:numId="22" w16cid:durableId="1544100116">
    <w:abstractNumId w:val="18"/>
  </w:num>
  <w:num w:numId="23" w16cid:durableId="994452327">
    <w:abstractNumId w:val="27"/>
  </w:num>
  <w:num w:numId="24" w16cid:durableId="1933466468">
    <w:abstractNumId w:val="19"/>
  </w:num>
  <w:num w:numId="25" w16cid:durableId="1520243720">
    <w:abstractNumId w:val="13"/>
  </w:num>
  <w:num w:numId="26" w16cid:durableId="1315722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9053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157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8367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469163">
    <w:abstractNumId w:val="15"/>
    <w:lvlOverride w:ilvl="0">
      <w:startOverride w:val="1"/>
    </w:lvlOverride>
  </w:num>
  <w:num w:numId="31" w16cid:durableId="1050693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5343286">
    <w:abstractNumId w:val="26"/>
    <w:lvlOverride w:ilvl="0">
      <w:startOverride w:val="1"/>
    </w:lvlOverride>
  </w:num>
  <w:num w:numId="33" w16cid:durableId="2390210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89"/>
    <w:rsid w:val="000035A0"/>
    <w:rsid w:val="00020179"/>
    <w:rsid w:val="00023784"/>
    <w:rsid w:val="00031062"/>
    <w:rsid w:val="00034961"/>
    <w:rsid w:val="00035BD4"/>
    <w:rsid w:val="000551FB"/>
    <w:rsid w:val="00055DCD"/>
    <w:rsid w:val="00062CA1"/>
    <w:rsid w:val="000667D5"/>
    <w:rsid w:val="00067910"/>
    <w:rsid w:val="000739EE"/>
    <w:rsid w:val="000804AA"/>
    <w:rsid w:val="000871C8"/>
    <w:rsid w:val="000A0226"/>
    <w:rsid w:val="000C390C"/>
    <w:rsid w:val="000D044F"/>
    <w:rsid w:val="000D0723"/>
    <w:rsid w:val="000F228F"/>
    <w:rsid w:val="000F369C"/>
    <w:rsid w:val="000F679D"/>
    <w:rsid w:val="00102189"/>
    <w:rsid w:val="001123D4"/>
    <w:rsid w:val="00115109"/>
    <w:rsid w:val="00131B50"/>
    <w:rsid w:val="001338A4"/>
    <w:rsid w:val="00137429"/>
    <w:rsid w:val="001538EE"/>
    <w:rsid w:val="00154E92"/>
    <w:rsid w:val="00156A96"/>
    <w:rsid w:val="0015757B"/>
    <w:rsid w:val="001605A2"/>
    <w:rsid w:val="001870DC"/>
    <w:rsid w:val="0019634C"/>
    <w:rsid w:val="001A0113"/>
    <w:rsid w:val="001B113B"/>
    <w:rsid w:val="001B38ED"/>
    <w:rsid w:val="001B6C89"/>
    <w:rsid w:val="001B6F61"/>
    <w:rsid w:val="001E0958"/>
    <w:rsid w:val="001E099A"/>
    <w:rsid w:val="001F34D3"/>
    <w:rsid w:val="001F66E8"/>
    <w:rsid w:val="00206E15"/>
    <w:rsid w:val="00214878"/>
    <w:rsid w:val="002311E5"/>
    <w:rsid w:val="002370B9"/>
    <w:rsid w:val="00240536"/>
    <w:rsid w:val="0024652F"/>
    <w:rsid w:val="002566CB"/>
    <w:rsid w:val="002735BE"/>
    <w:rsid w:val="0027395A"/>
    <w:rsid w:val="00276C45"/>
    <w:rsid w:val="0028173E"/>
    <w:rsid w:val="00290FC0"/>
    <w:rsid w:val="002B0E1F"/>
    <w:rsid w:val="002C7CB5"/>
    <w:rsid w:val="002F2C77"/>
    <w:rsid w:val="0032769F"/>
    <w:rsid w:val="00327842"/>
    <w:rsid w:val="00331E27"/>
    <w:rsid w:val="003332B4"/>
    <w:rsid w:val="00336E37"/>
    <w:rsid w:val="00350BEA"/>
    <w:rsid w:val="003647AB"/>
    <w:rsid w:val="00384842"/>
    <w:rsid w:val="003A19DC"/>
    <w:rsid w:val="003C133D"/>
    <w:rsid w:val="003C48BE"/>
    <w:rsid w:val="003C72AA"/>
    <w:rsid w:val="003D39C9"/>
    <w:rsid w:val="003F6ACD"/>
    <w:rsid w:val="00400EFD"/>
    <w:rsid w:val="00411B25"/>
    <w:rsid w:val="00413572"/>
    <w:rsid w:val="00415856"/>
    <w:rsid w:val="00454013"/>
    <w:rsid w:val="00461B83"/>
    <w:rsid w:val="00463A93"/>
    <w:rsid w:val="00495EF5"/>
    <w:rsid w:val="004A44B4"/>
    <w:rsid w:val="004A71CA"/>
    <w:rsid w:val="004B44B3"/>
    <w:rsid w:val="004B72FD"/>
    <w:rsid w:val="004C6A97"/>
    <w:rsid w:val="004C7E80"/>
    <w:rsid w:val="004D3793"/>
    <w:rsid w:val="00503D91"/>
    <w:rsid w:val="0053210D"/>
    <w:rsid w:val="0054356E"/>
    <w:rsid w:val="005459B9"/>
    <w:rsid w:val="0054638B"/>
    <w:rsid w:val="00547465"/>
    <w:rsid w:val="00547E10"/>
    <w:rsid w:val="00554C0D"/>
    <w:rsid w:val="005649C5"/>
    <w:rsid w:val="00565131"/>
    <w:rsid w:val="00577181"/>
    <w:rsid w:val="005844C3"/>
    <w:rsid w:val="005867FE"/>
    <w:rsid w:val="005927C0"/>
    <w:rsid w:val="005A40AE"/>
    <w:rsid w:val="005A6790"/>
    <w:rsid w:val="005A78ED"/>
    <w:rsid w:val="005A7FD0"/>
    <w:rsid w:val="005B434F"/>
    <w:rsid w:val="005D0C35"/>
    <w:rsid w:val="005D27D8"/>
    <w:rsid w:val="005D48B0"/>
    <w:rsid w:val="005E50DF"/>
    <w:rsid w:val="005E681F"/>
    <w:rsid w:val="005F0B7B"/>
    <w:rsid w:val="005F4837"/>
    <w:rsid w:val="005F5B83"/>
    <w:rsid w:val="006011F6"/>
    <w:rsid w:val="00601F36"/>
    <w:rsid w:val="00607544"/>
    <w:rsid w:val="00620CBF"/>
    <w:rsid w:val="00630D17"/>
    <w:rsid w:val="00636477"/>
    <w:rsid w:val="00654B7A"/>
    <w:rsid w:val="0066602D"/>
    <w:rsid w:val="00666775"/>
    <w:rsid w:val="006749A0"/>
    <w:rsid w:val="006765A0"/>
    <w:rsid w:val="00681D98"/>
    <w:rsid w:val="00683372"/>
    <w:rsid w:val="00690EEF"/>
    <w:rsid w:val="006A7CE5"/>
    <w:rsid w:val="006B7F87"/>
    <w:rsid w:val="006C105D"/>
    <w:rsid w:val="006C2DE8"/>
    <w:rsid w:val="006C60EB"/>
    <w:rsid w:val="006C6AB4"/>
    <w:rsid w:val="006D10A1"/>
    <w:rsid w:val="006D3B7D"/>
    <w:rsid w:val="006F0096"/>
    <w:rsid w:val="006F415C"/>
    <w:rsid w:val="00701C8B"/>
    <w:rsid w:val="00701E0C"/>
    <w:rsid w:val="00705C63"/>
    <w:rsid w:val="0072394F"/>
    <w:rsid w:val="00731675"/>
    <w:rsid w:val="00740D27"/>
    <w:rsid w:val="007602FA"/>
    <w:rsid w:val="00772349"/>
    <w:rsid w:val="00776276"/>
    <w:rsid w:val="00791113"/>
    <w:rsid w:val="007A7704"/>
    <w:rsid w:val="007E239E"/>
    <w:rsid w:val="007E6177"/>
    <w:rsid w:val="007E6EE5"/>
    <w:rsid w:val="007E6EFB"/>
    <w:rsid w:val="00801130"/>
    <w:rsid w:val="008351B5"/>
    <w:rsid w:val="00860920"/>
    <w:rsid w:val="00864040"/>
    <w:rsid w:val="00867121"/>
    <w:rsid w:val="00880DB0"/>
    <w:rsid w:val="00881E08"/>
    <w:rsid w:val="00882BC9"/>
    <w:rsid w:val="00883A0B"/>
    <w:rsid w:val="008A53AF"/>
    <w:rsid w:val="008A6E24"/>
    <w:rsid w:val="008E621A"/>
    <w:rsid w:val="008E742C"/>
    <w:rsid w:val="008F57A2"/>
    <w:rsid w:val="008F716D"/>
    <w:rsid w:val="0090053A"/>
    <w:rsid w:val="009122A3"/>
    <w:rsid w:val="009128A2"/>
    <w:rsid w:val="00922D70"/>
    <w:rsid w:val="0094641D"/>
    <w:rsid w:val="00946D81"/>
    <w:rsid w:val="0094761F"/>
    <w:rsid w:val="0095322A"/>
    <w:rsid w:val="00960214"/>
    <w:rsid w:val="00970A0A"/>
    <w:rsid w:val="00971D51"/>
    <w:rsid w:val="0098599C"/>
    <w:rsid w:val="0099025F"/>
    <w:rsid w:val="0099322B"/>
    <w:rsid w:val="009963EC"/>
    <w:rsid w:val="009A1434"/>
    <w:rsid w:val="009E0961"/>
    <w:rsid w:val="009E10F0"/>
    <w:rsid w:val="009F3D07"/>
    <w:rsid w:val="00A04BB3"/>
    <w:rsid w:val="00A2123A"/>
    <w:rsid w:val="00A22272"/>
    <w:rsid w:val="00A24CC4"/>
    <w:rsid w:val="00A3316F"/>
    <w:rsid w:val="00A443A8"/>
    <w:rsid w:val="00A45BB5"/>
    <w:rsid w:val="00A46683"/>
    <w:rsid w:val="00A46CDB"/>
    <w:rsid w:val="00A51077"/>
    <w:rsid w:val="00A62CB3"/>
    <w:rsid w:val="00A672DC"/>
    <w:rsid w:val="00A9033E"/>
    <w:rsid w:val="00AA05B3"/>
    <w:rsid w:val="00AA4235"/>
    <w:rsid w:val="00AB0530"/>
    <w:rsid w:val="00AB3E29"/>
    <w:rsid w:val="00AB447B"/>
    <w:rsid w:val="00AB6990"/>
    <w:rsid w:val="00AD7738"/>
    <w:rsid w:val="00AE01C8"/>
    <w:rsid w:val="00AE74C2"/>
    <w:rsid w:val="00AF1A7A"/>
    <w:rsid w:val="00B023AB"/>
    <w:rsid w:val="00B14FA9"/>
    <w:rsid w:val="00B261DB"/>
    <w:rsid w:val="00B3738F"/>
    <w:rsid w:val="00B537CA"/>
    <w:rsid w:val="00B56394"/>
    <w:rsid w:val="00B60543"/>
    <w:rsid w:val="00B71AC8"/>
    <w:rsid w:val="00B76817"/>
    <w:rsid w:val="00B828D1"/>
    <w:rsid w:val="00B90980"/>
    <w:rsid w:val="00B96D6A"/>
    <w:rsid w:val="00BA1670"/>
    <w:rsid w:val="00BA39D4"/>
    <w:rsid w:val="00BB6372"/>
    <w:rsid w:val="00BC1567"/>
    <w:rsid w:val="00BC6E52"/>
    <w:rsid w:val="00BD459D"/>
    <w:rsid w:val="00BD6B91"/>
    <w:rsid w:val="00BE4455"/>
    <w:rsid w:val="00BE4E44"/>
    <w:rsid w:val="00BE5DBE"/>
    <w:rsid w:val="00BE651A"/>
    <w:rsid w:val="00BE6922"/>
    <w:rsid w:val="00C041A5"/>
    <w:rsid w:val="00C415D5"/>
    <w:rsid w:val="00C4538C"/>
    <w:rsid w:val="00C4671D"/>
    <w:rsid w:val="00C46F2A"/>
    <w:rsid w:val="00C56AC5"/>
    <w:rsid w:val="00C65D96"/>
    <w:rsid w:val="00C749D1"/>
    <w:rsid w:val="00C854F8"/>
    <w:rsid w:val="00C919C9"/>
    <w:rsid w:val="00C92AE3"/>
    <w:rsid w:val="00C9669A"/>
    <w:rsid w:val="00CA0D58"/>
    <w:rsid w:val="00CC318C"/>
    <w:rsid w:val="00CC4CB0"/>
    <w:rsid w:val="00CD775A"/>
    <w:rsid w:val="00CF0F06"/>
    <w:rsid w:val="00D01A9A"/>
    <w:rsid w:val="00D02A21"/>
    <w:rsid w:val="00D02D4B"/>
    <w:rsid w:val="00D047C5"/>
    <w:rsid w:val="00D15375"/>
    <w:rsid w:val="00D21FFD"/>
    <w:rsid w:val="00D22A0D"/>
    <w:rsid w:val="00D22A46"/>
    <w:rsid w:val="00D244DF"/>
    <w:rsid w:val="00D30B4D"/>
    <w:rsid w:val="00D44E80"/>
    <w:rsid w:val="00D5147D"/>
    <w:rsid w:val="00D55318"/>
    <w:rsid w:val="00D55404"/>
    <w:rsid w:val="00D618E3"/>
    <w:rsid w:val="00D75FCB"/>
    <w:rsid w:val="00DA7BBC"/>
    <w:rsid w:val="00DB4E2D"/>
    <w:rsid w:val="00DC25F0"/>
    <w:rsid w:val="00DC5AAD"/>
    <w:rsid w:val="00DC6C66"/>
    <w:rsid w:val="00DD2857"/>
    <w:rsid w:val="00DE0F83"/>
    <w:rsid w:val="00DE3389"/>
    <w:rsid w:val="00DE4ADE"/>
    <w:rsid w:val="00DF70EE"/>
    <w:rsid w:val="00E04B90"/>
    <w:rsid w:val="00E142AA"/>
    <w:rsid w:val="00E172DB"/>
    <w:rsid w:val="00E24091"/>
    <w:rsid w:val="00E264BF"/>
    <w:rsid w:val="00E3474D"/>
    <w:rsid w:val="00E370D8"/>
    <w:rsid w:val="00E52BC3"/>
    <w:rsid w:val="00E5596E"/>
    <w:rsid w:val="00E670D5"/>
    <w:rsid w:val="00E75F48"/>
    <w:rsid w:val="00E76A70"/>
    <w:rsid w:val="00E77099"/>
    <w:rsid w:val="00E811E4"/>
    <w:rsid w:val="00E84D39"/>
    <w:rsid w:val="00E84EC2"/>
    <w:rsid w:val="00EA322B"/>
    <w:rsid w:val="00EB31EE"/>
    <w:rsid w:val="00EE71A6"/>
    <w:rsid w:val="00EF0767"/>
    <w:rsid w:val="00F03F66"/>
    <w:rsid w:val="00F11E2A"/>
    <w:rsid w:val="00F24D25"/>
    <w:rsid w:val="00F27F50"/>
    <w:rsid w:val="00F4023E"/>
    <w:rsid w:val="00F423AB"/>
    <w:rsid w:val="00F60B57"/>
    <w:rsid w:val="00F661CC"/>
    <w:rsid w:val="00F67D53"/>
    <w:rsid w:val="00F901E6"/>
    <w:rsid w:val="00FA16CE"/>
    <w:rsid w:val="00FD13F6"/>
    <w:rsid w:val="00FD2DD7"/>
    <w:rsid w:val="00FE37A3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BC51"/>
  <w15:chartTrackingRefBased/>
  <w15:docId w15:val="{84B04FFB-7D07-1B4D-8274-1F1D4598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aliases w:val="Text"/>
    <w:qFormat/>
    <w:rsid w:val="0099322B"/>
    <w:pPr>
      <w:spacing w:line="288" w:lineRule="auto"/>
      <w:jc w:val="both"/>
    </w:pPr>
    <w:rPr>
      <w:rFonts w:ascii="Arial" w:hAnsi="Arial" w:cs="Arial"/>
      <w:sz w:val="22"/>
    </w:rPr>
  </w:style>
  <w:style w:type="paragraph" w:styleId="Nadpis1">
    <w:name w:val="heading 1"/>
    <w:aliases w:val="Nadpis"/>
    <w:basedOn w:val="Normlny"/>
    <w:next w:val="Normlny"/>
    <w:qFormat/>
    <w:rsid w:val="00701E0C"/>
    <w:pPr>
      <w:keepNext/>
      <w:spacing w:before="240" w:after="60"/>
      <w:jc w:val="center"/>
      <w:outlineLvl w:val="0"/>
    </w:pPr>
    <w:rPr>
      <w:b/>
      <w:bCs/>
      <w:color w:val="0062A3"/>
      <w:kern w:val="32"/>
      <w:sz w:val="34"/>
      <w:szCs w:val="32"/>
    </w:rPr>
  </w:style>
  <w:style w:type="paragraph" w:styleId="Nadpis2">
    <w:name w:val="heading 2"/>
    <w:basedOn w:val="Normlny"/>
    <w:next w:val="Normlny"/>
    <w:rsid w:val="007602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rsid w:val="007602F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932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ial9">
    <w:name w:val="Arial 9"/>
    <w:aliases w:val="5"/>
    <w:basedOn w:val="Normlny"/>
    <w:autoRedefine/>
    <w:rsid w:val="007602FA"/>
    <w:rPr>
      <w:rFonts w:cs="Times New Roman"/>
      <w:sz w:val="19"/>
      <w:szCs w:val="24"/>
      <w:lang w:val="en-US"/>
    </w:rPr>
  </w:style>
  <w:style w:type="paragraph" w:styleId="Zoznamsodrkami">
    <w:name w:val="List Bullet"/>
    <w:aliases w:val="odražky"/>
    <w:basedOn w:val="Arial9"/>
    <w:autoRedefine/>
    <w:rsid w:val="00B71AC8"/>
    <w:pPr>
      <w:numPr>
        <w:numId w:val="6"/>
      </w:numPr>
    </w:pPr>
  </w:style>
  <w:style w:type="paragraph" w:styleId="Hlavika">
    <w:name w:val="header"/>
    <w:basedOn w:val="Normlny"/>
    <w:link w:val="HlavikaChar"/>
    <w:rsid w:val="007602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602FA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66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6602D"/>
    <w:rPr>
      <w:color w:val="0000FF"/>
      <w:u w:val="single"/>
    </w:rPr>
  </w:style>
  <w:style w:type="paragraph" w:styleId="Textbubliny">
    <w:name w:val="Balloon Text"/>
    <w:basedOn w:val="Normlny"/>
    <w:semiHidden/>
    <w:rsid w:val="00B14FA9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28173E"/>
    <w:rPr>
      <w:rFonts w:eastAsia="ヒラギノ角ゴ Pro W3"/>
      <w:color w:val="000000"/>
      <w:sz w:val="24"/>
    </w:rPr>
  </w:style>
  <w:style w:type="paragraph" w:customStyle="1" w:styleId="Normln">
    <w:name w:val="Normální"/>
    <w:rsid w:val="0028173E"/>
    <w:rPr>
      <w:rFonts w:eastAsia="ヒラギノ角ゴ Pro W3"/>
      <w:color w:val="000000"/>
      <w:sz w:val="24"/>
    </w:rPr>
  </w:style>
  <w:style w:type="character" w:customStyle="1" w:styleId="ra">
    <w:name w:val="ra"/>
    <w:rsid w:val="0028173E"/>
  </w:style>
  <w:style w:type="character" w:customStyle="1" w:styleId="apple-converted-space">
    <w:name w:val="apple-converted-space"/>
    <w:rsid w:val="0028173E"/>
  </w:style>
  <w:style w:type="paragraph" w:styleId="Zkladntext3">
    <w:name w:val="Body Text 3"/>
    <w:basedOn w:val="Normlny"/>
    <w:link w:val="Zkladntext3Char"/>
    <w:rsid w:val="0028173E"/>
    <w:pPr>
      <w:tabs>
        <w:tab w:val="left" w:pos="2410"/>
      </w:tabs>
      <w:spacing w:after="120"/>
      <w:ind w:right="-2"/>
    </w:pPr>
    <w:rPr>
      <w:rFonts w:ascii="Times New Roman" w:hAnsi="Times New Roman" w:cs="Times New Roman"/>
      <w:sz w:val="24"/>
      <w:lang w:eastAsia="cs-CZ"/>
    </w:rPr>
  </w:style>
  <w:style w:type="character" w:customStyle="1" w:styleId="Zkladntext3Char">
    <w:name w:val="Základný text 3 Char"/>
    <w:link w:val="Zkladntext3"/>
    <w:rsid w:val="0028173E"/>
    <w:rPr>
      <w:sz w:val="24"/>
      <w:lang w:eastAsia="cs-CZ"/>
    </w:rPr>
  </w:style>
  <w:style w:type="character" w:customStyle="1" w:styleId="new">
    <w:name w:val="new"/>
    <w:rsid w:val="00A22272"/>
  </w:style>
  <w:style w:type="paragraph" w:styleId="Zarkazkladnhotextu">
    <w:name w:val="Body Text Indent"/>
    <w:basedOn w:val="Normlny"/>
    <w:link w:val="ZarkazkladnhotextuChar"/>
    <w:rsid w:val="0072394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2394F"/>
    <w:rPr>
      <w:rFonts w:ascii="Arial" w:hAnsi="Arial" w:cs="Arial"/>
    </w:rPr>
  </w:style>
  <w:style w:type="paragraph" w:styleId="Zkladntext">
    <w:name w:val="Body Text"/>
    <w:basedOn w:val="Normlny"/>
    <w:link w:val="ZkladntextChar"/>
    <w:rsid w:val="00740D27"/>
    <w:pPr>
      <w:spacing w:after="120"/>
    </w:pPr>
  </w:style>
  <w:style w:type="character" w:customStyle="1" w:styleId="ZkladntextChar">
    <w:name w:val="Základný text Char"/>
    <w:link w:val="Zkladntext"/>
    <w:rsid w:val="00740D27"/>
    <w:rPr>
      <w:rFonts w:ascii="Arial" w:hAnsi="Arial" w:cs="Arial"/>
    </w:rPr>
  </w:style>
  <w:style w:type="paragraph" w:styleId="Bezriadkovania">
    <w:name w:val="No Spacing"/>
    <w:aliases w:val="Text - tučné"/>
    <w:uiPriority w:val="1"/>
    <w:rsid w:val="00740D27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ODRAZKY PRVA UROVEN,body,Odsek zoznamu2"/>
    <w:basedOn w:val="Normlny"/>
    <w:link w:val="OdsekzoznamuChar"/>
    <w:uiPriority w:val="1"/>
    <w:qFormat/>
    <w:rsid w:val="00AF1A7A"/>
    <w:pPr>
      <w:spacing w:before="80" w:after="80"/>
      <w:contextualSpacing/>
    </w:pPr>
    <w:rPr>
      <w:rFonts w:eastAsia="Calibri" w:cs="Times New Roman"/>
      <w:szCs w:val="22"/>
      <w:lang w:eastAsia="en-US"/>
    </w:rPr>
  </w:style>
  <w:style w:type="character" w:customStyle="1" w:styleId="OdsekzoznamuChar">
    <w:name w:val="Odsek zoznamu Char"/>
    <w:aliases w:val="ODRAZKY PRVA UROVEN Char,body Char,Odsek zoznamu2 Char"/>
    <w:link w:val="Odsekzoznamu"/>
    <w:uiPriority w:val="1"/>
    <w:qFormat/>
    <w:locked/>
    <w:rsid w:val="00AF1A7A"/>
    <w:rPr>
      <w:rFonts w:ascii="Arial" w:eastAsia="Calibri" w:hAnsi="Arial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E5DBE"/>
    <w:rPr>
      <w:rFonts w:ascii="Arial" w:hAnsi="Arial" w:cs="Arial"/>
    </w:rPr>
  </w:style>
  <w:style w:type="character" w:styleId="Nevyrieenzmienka">
    <w:name w:val="Unresolved Mention"/>
    <w:basedOn w:val="Predvolenpsmoodseku"/>
    <w:uiPriority w:val="99"/>
    <w:semiHidden/>
    <w:unhideWhenUsed/>
    <w:rsid w:val="00F67D53"/>
    <w:rPr>
      <w:color w:val="605E5C"/>
      <w:shd w:val="clear" w:color="auto" w:fill="E1DFDD"/>
    </w:rPr>
  </w:style>
  <w:style w:type="character" w:styleId="Vrazn">
    <w:name w:val="Strong"/>
    <w:aliases w:val="Podnadpis"/>
    <w:basedOn w:val="Predvolenpsmoodseku"/>
    <w:rsid w:val="00CD775A"/>
    <w:rPr>
      <w:rFonts w:ascii="Arial" w:hAnsi="Arial"/>
      <w:b/>
      <w:bCs/>
      <w:color w:val="0062A3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99322B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Zkladntext2">
    <w:name w:val="Body Text 2"/>
    <w:basedOn w:val="Normlny"/>
    <w:link w:val="Zkladntext2Char"/>
    <w:rsid w:val="009932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9322B"/>
    <w:rPr>
      <w:rFonts w:ascii="Arial" w:hAnsi="Arial" w:cs="Arial"/>
      <w:sz w:val="22"/>
    </w:rPr>
  </w:style>
  <w:style w:type="paragraph" w:styleId="Nzov">
    <w:name w:val="Title"/>
    <w:aliases w:val="Podnadpis 1"/>
    <w:basedOn w:val="Normlny"/>
    <w:next w:val="Normlny"/>
    <w:link w:val="NzovChar"/>
    <w:qFormat/>
    <w:rsid w:val="006D3B7D"/>
    <w:pPr>
      <w:spacing w:line="240" w:lineRule="auto"/>
      <w:contextualSpacing/>
      <w:jc w:val="center"/>
    </w:pPr>
    <w:rPr>
      <w:rFonts w:eastAsiaTheme="majorEastAsia" w:cstheme="majorBidi"/>
      <w:b/>
      <w:color w:val="0062A3"/>
      <w:spacing w:val="-10"/>
      <w:kern w:val="28"/>
      <w:sz w:val="24"/>
      <w:szCs w:val="56"/>
    </w:rPr>
  </w:style>
  <w:style w:type="character" w:customStyle="1" w:styleId="NzovChar">
    <w:name w:val="Názov Char"/>
    <w:aliases w:val="Podnadpis 1 Char"/>
    <w:basedOn w:val="Predvolenpsmoodseku"/>
    <w:link w:val="Nzov"/>
    <w:rsid w:val="006D3B7D"/>
    <w:rPr>
      <w:rFonts w:ascii="Arial" w:eastAsiaTheme="majorEastAsia" w:hAnsi="Arial" w:cstheme="majorBidi"/>
      <w:b/>
      <w:color w:val="0062A3"/>
      <w:spacing w:val="-10"/>
      <w:kern w:val="28"/>
      <w:sz w:val="24"/>
      <w:szCs w:val="56"/>
    </w:rPr>
  </w:style>
  <w:style w:type="paragraph" w:customStyle="1" w:styleId="prvo">
    <w:name w:val="právo"/>
    <w:basedOn w:val="Normlny"/>
    <w:rsid w:val="00701E0C"/>
    <w:pPr>
      <w:spacing w:line="240" w:lineRule="auto"/>
      <w:jc w:val="left"/>
    </w:pPr>
    <w:rPr>
      <w:rFonts w:ascii="Times New Roman" w:hAnsi="Times New Roman" w:cs="Times New Roman"/>
      <w:snapToGrid w:val="0"/>
      <w:sz w:val="24"/>
      <w:lang w:eastAsia="cs-CZ"/>
    </w:rPr>
  </w:style>
  <w:style w:type="character" w:customStyle="1" w:styleId="HlavikaChar">
    <w:name w:val="Hlavička Char"/>
    <w:link w:val="Hlavika"/>
    <w:rsid w:val="00882BC9"/>
    <w:rPr>
      <w:rFonts w:ascii="Arial" w:hAnsi="Arial" w:cs="Arial"/>
      <w:sz w:val="22"/>
    </w:rPr>
  </w:style>
  <w:style w:type="paragraph" w:customStyle="1" w:styleId="FR1">
    <w:name w:val="FR1"/>
    <w:rsid w:val="00882BC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82BC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Cs w:val="22"/>
    </w:rPr>
  </w:style>
  <w:style w:type="paragraph" w:customStyle="1" w:styleId="Texttun">
    <w:name w:val="Text tučný"/>
    <w:basedOn w:val="prvo"/>
    <w:qFormat/>
    <w:rsid w:val="00062CA1"/>
    <w:pPr>
      <w:tabs>
        <w:tab w:val="left" w:pos="3686"/>
      </w:tabs>
      <w:spacing w:line="288" w:lineRule="auto"/>
    </w:pPr>
    <w:rPr>
      <w:rFonts w:ascii="Arial" w:hAnsi="Arial" w:cs="Arial"/>
      <w:b/>
      <w:color w:val="0062A3"/>
      <w:sz w:val="22"/>
      <w:szCs w:val="22"/>
    </w:rPr>
  </w:style>
  <w:style w:type="paragraph" w:customStyle="1" w:styleId="Style8">
    <w:name w:val="Style8"/>
    <w:basedOn w:val="Normlny"/>
    <w:uiPriority w:val="99"/>
    <w:rsid w:val="00D15375"/>
    <w:pPr>
      <w:widowControl w:val="0"/>
      <w:autoSpaceDE w:val="0"/>
      <w:autoSpaceDN w:val="0"/>
      <w:adjustRightInd w:val="0"/>
      <w:spacing w:line="274" w:lineRule="exact"/>
      <w:ind w:hanging="706"/>
      <w:jc w:val="left"/>
    </w:pPr>
    <w:rPr>
      <w:rFonts w:ascii="Franklin Gothic Medium Cond" w:hAnsi="Franklin Gothic Medium Cond" w:cs="Times New Roman"/>
      <w:sz w:val="24"/>
      <w:szCs w:val="24"/>
    </w:rPr>
  </w:style>
  <w:style w:type="character" w:customStyle="1" w:styleId="FontStyle18">
    <w:name w:val="Font Style18"/>
    <w:uiPriority w:val="99"/>
    <w:rsid w:val="00D15375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ntner\Desktop\Hlavi&#269;kov&#233;%20papiere\Final3\&#218;GR\utvar%20generalneho%20riaditela_hlav_pap_s%20pr&#237;lohou%20a%20rozde&#318;ovn&#237;kom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9504-A2BE-40CD-BC77-AC14E1FA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utvar generalneho riaditela_hlav_pap_s prílohou a rozdeľovníkom</Template>
  <TotalTime>1</TotalTime>
  <Pages>2</Pages>
  <Words>1392</Words>
  <Characters>7939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ENTERPRISE, spol. s.r.o.</Company>
  <LinksUpToDate>false</LinksUpToDate>
  <CharactersWithSpaces>9313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mailto:slm@slm.sk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Ing.TOMAS SVANTNER</dc:creator>
  <cp:keywords/>
  <cp:lastModifiedBy>Jana Tomášová</cp:lastModifiedBy>
  <cp:revision>2</cp:revision>
  <cp:lastPrinted>2021-06-02T05:26:00Z</cp:lastPrinted>
  <dcterms:created xsi:type="dcterms:W3CDTF">2024-11-07T11:02:00Z</dcterms:created>
  <dcterms:modified xsi:type="dcterms:W3CDTF">2024-11-07T11:02:00Z</dcterms:modified>
</cp:coreProperties>
</file>